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5B" w:rsidRDefault="00B1345B" w:rsidP="00B13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B1345B" w:rsidRDefault="00B1345B" w:rsidP="00B134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антикоррупционного мониторинга мероприятий </w:t>
      </w:r>
    </w:p>
    <w:p w:rsidR="00B1345B" w:rsidRDefault="00B1345B" w:rsidP="00B1345B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по противодействию коррупции </w:t>
      </w:r>
      <w:r>
        <w:rPr>
          <w:b/>
          <w:bCs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администрации Смидовичского муниципального  района </w:t>
      </w:r>
      <w:r>
        <w:rPr>
          <w:rFonts w:eastAsia="Calibri"/>
          <w:b/>
          <w:sz w:val="26"/>
          <w:szCs w:val="26"/>
          <w:lang w:eastAsia="en-US"/>
        </w:rPr>
        <w:t>за 2016 год</w:t>
      </w:r>
    </w:p>
    <w:p w:rsidR="00B1345B" w:rsidRDefault="00B1345B" w:rsidP="00B1345B">
      <w:pPr>
        <w:jc w:val="center"/>
        <w:rPr>
          <w:sz w:val="26"/>
          <w:szCs w:val="26"/>
        </w:rPr>
      </w:pP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муниципального района проводится ряд мероприятий, направленных на реализацию законодательства о противодействии коррупции. </w:t>
      </w:r>
    </w:p>
    <w:p w:rsidR="00B1345B" w:rsidRDefault="00B1345B" w:rsidP="00B1345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распоряжение администрации муниципального района от 19.01.2016 №13 «Об утверждении Плана мероприятий по противодействию коррупции администрации Смидовичского муниципального района на 2016 год», на основании Национального плана противодействия коррупции на 2016-2017 годы, в июне текущего года в План мероприятий администрации были внесены дополнения.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rStyle w:val="FontStyle19"/>
          <w:sz w:val="26"/>
          <w:szCs w:val="26"/>
        </w:rPr>
        <w:t xml:space="preserve">С 2011 года в администрации муниципального района работает комиссия по противодействию коррупции, в  2016 году  рассмотрено </w:t>
      </w:r>
      <w:r>
        <w:rPr>
          <w:sz w:val="26"/>
          <w:szCs w:val="26"/>
        </w:rPr>
        <w:t xml:space="preserve"> 20  вопросов.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rStyle w:val="FontStyle19"/>
          <w:sz w:val="26"/>
          <w:szCs w:val="26"/>
        </w:rPr>
        <w:t xml:space="preserve">С 2010 года в администрации района действует комиссия  по соблюдению требований к служебному поведению муниципальных служащих и урегулированию конфликта интересов, за отчетный период состоялось три заседания комиссии. 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организаций. 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о проведении экспертизы  муниципальных правовых актов в администрации района проводится антикоррупционная экспертиза муниципальных нормативных правовых актов и их проектов. Проведение экспертизы осуществляется юридическим отделом согласно утвержденной методике. За отчетный период коррупциогенных факторов не выявлено, в связи с чем, меры по их исключению не принимались.</w:t>
      </w:r>
    </w:p>
    <w:p w:rsidR="00B1345B" w:rsidRDefault="00B1345B" w:rsidP="00B134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действующего антикоррупционного законодательства муниципальные служащие, включенные в Перечень коррупционных должностей, обязаны представлять сведения о доходах, об имуществе и обязательствах имущественного характера, на себя и членов своей семьи в срок до 30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 Муниципальными служащими администрации сведения за 2015 год предоставлены своевременно. 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районной администрации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законодательства при размещении заказов на поставку товаров, выполнение работ, оказание услуг для муниципальных нужд. В отчетном периоде проведено 16 аукционов в электронной форме, 1 запрос котировок. Заключено 60 муниципальных контрактов с единственным поставщиком.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мероприятий, направленных на совершенствование порядка использования муниципального имущества администрацией муниципального района принято 22 распоряжения о предоставлении муниципального имущества в безвозмездное пользование, аренду, оперативное управление. В отчетном периоде по преимущественному праву продано 3 объекта, </w:t>
      </w:r>
      <w:proofErr w:type="gramStart"/>
      <w:r>
        <w:rPr>
          <w:sz w:val="26"/>
          <w:szCs w:val="26"/>
        </w:rPr>
        <w:t>являющихся</w:t>
      </w:r>
      <w:proofErr w:type="gramEnd"/>
      <w:r>
        <w:rPr>
          <w:sz w:val="26"/>
          <w:szCs w:val="26"/>
        </w:rPr>
        <w:t xml:space="preserve"> муниципальной собственностью. </w:t>
      </w:r>
    </w:p>
    <w:p w:rsidR="00B1345B" w:rsidRDefault="00B1345B" w:rsidP="00B1345B">
      <w:pPr>
        <w:ind w:firstLine="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эффективности, результативности, правомерности (законности) и целевого характера использования бюджетных средств финансовым отделом </w:t>
      </w:r>
      <w:r>
        <w:rPr>
          <w:sz w:val="26"/>
          <w:szCs w:val="26"/>
        </w:rPr>
        <w:lastRenderedPageBreak/>
        <w:t xml:space="preserve">администрации проведено 20 плановых проверок и 1 </w:t>
      </w:r>
      <w:proofErr w:type="gramStart"/>
      <w:r>
        <w:rPr>
          <w:sz w:val="26"/>
          <w:szCs w:val="26"/>
        </w:rPr>
        <w:t>внеплановая</w:t>
      </w:r>
      <w:proofErr w:type="gramEnd"/>
      <w:r>
        <w:rPr>
          <w:sz w:val="26"/>
          <w:szCs w:val="26"/>
        </w:rPr>
        <w:t>. По результатам проверок составлены акты и направлены предписания об устранении недостатков.</w:t>
      </w:r>
    </w:p>
    <w:p w:rsidR="00B1345B" w:rsidRDefault="00B1345B" w:rsidP="00B1345B">
      <w:pPr>
        <w:ind w:firstLine="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муниципального района переданные органам местного самоуправления государственные полномочия осуществляет комиссия по делам несовершеннолетних и защите их прав, этой комиссией </w:t>
      </w:r>
      <w:r>
        <w:rPr>
          <w:sz w:val="26"/>
          <w:szCs w:val="26"/>
          <w:lang w:eastAsia="en-US"/>
        </w:rPr>
        <w:t>(за 11 месяцев 2016 года) п</w:t>
      </w:r>
      <w:r>
        <w:rPr>
          <w:sz w:val="26"/>
          <w:szCs w:val="26"/>
        </w:rPr>
        <w:t>роведено</w:t>
      </w:r>
      <w:r>
        <w:rPr>
          <w:color w:val="000000"/>
          <w:sz w:val="26"/>
          <w:szCs w:val="26"/>
        </w:rPr>
        <w:t xml:space="preserve"> 22 заседания,  рассмотрено 233 дела, 34 вопроса</w:t>
      </w:r>
      <w:r>
        <w:rPr>
          <w:sz w:val="26"/>
          <w:szCs w:val="26"/>
        </w:rPr>
        <w:t xml:space="preserve">, административная комиссия, ей в текущем году </w:t>
      </w:r>
      <w:r>
        <w:rPr>
          <w:color w:val="000000"/>
          <w:sz w:val="26"/>
          <w:szCs w:val="26"/>
        </w:rPr>
        <w:t>рассмотрено 80 административных протоколов,</w:t>
      </w:r>
      <w:r>
        <w:rPr>
          <w:sz w:val="26"/>
          <w:szCs w:val="26"/>
        </w:rPr>
        <w:t xml:space="preserve"> управление сельского хозяйства.</w:t>
      </w:r>
    </w:p>
    <w:p w:rsidR="00B1345B" w:rsidRDefault="00B1345B" w:rsidP="00B1345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сельского хозяйства заключено соглашение о предоставлении субвенций между управлением ветеринарии при правительстве ЕАО и администрацией муниципального района на проведение отдельных мероприятий по предупреждению и ликвидации болезней животных и защите населения от болезней, общих для человека и животных. Определено должностное лицо, осуществляющее выплату субсидий на содержание свиноматок и на возмещение части затрат на уплату процентов по кредитам, полученным гражданами, ведущими личные подсобные хозяйства.     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Важным направлением в противодействии коррупции является реализация административной реформы. В администрации района создана комиссия по  проведению административной реформы, утверждена соответствующая муниципальная правовая база, разработаны административные регламенты по предоставлению муниципальных услуг. Сведения об услугах размещаются в автоматизированной системе «Реестр государств</w:t>
      </w:r>
      <w:bookmarkStart w:id="0" w:name="_GoBack"/>
      <w:bookmarkEnd w:id="0"/>
      <w:r>
        <w:rPr>
          <w:sz w:val="26"/>
          <w:szCs w:val="26"/>
        </w:rPr>
        <w:t xml:space="preserve">енных и муниципальных услуг (функций) ЕАО».    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районной администрации создана непрерывная система обучения муниципальных служащих, всего в текущем году повысили свой профессиональный уровень 33 служащих.</w:t>
      </w:r>
    </w:p>
    <w:p w:rsidR="00B1345B" w:rsidRDefault="00B1345B" w:rsidP="00B134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отчётном периоде обращений граждан  и юридических лиц, содержащих сведения о коррупционных правонарушениях, не поступали, признаков коррупционных правонарушений в отношении муниципальных служащих не выявлено.</w:t>
      </w:r>
    </w:p>
    <w:p w:rsidR="00B1345B" w:rsidRDefault="00B1345B" w:rsidP="00B1345B">
      <w:pPr>
        <w:pStyle w:val="ConsPlusNormal"/>
        <w:tabs>
          <w:tab w:val="left" w:pos="109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40B4" w:rsidRDefault="00C540B4"/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CB"/>
    <w:rsid w:val="00096045"/>
    <w:rsid w:val="00B1345B"/>
    <w:rsid w:val="00C540B4"/>
    <w:rsid w:val="00D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B1345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B1345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2017-01-10T07:32:00Z</dcterms:created>
  <dcterms:modified xsi:type="dcterms:W3CDTF">2017-01-10T07:32:00Z</dcterms:modified>
</cp:coreProperties>
</file>